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46" w:rsidRDefault="003B3246" w:rsidP="003B32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Основания для отказа</w:t>
      </w:r>
    </w:p>
    <w:p w:rsidR="003B3246" w:rsidRPr="003B3246" w:rsidRDefault="003B3246" w:rsidP="003B32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3246" w:rsidRPr="003B3246" w:rsidRDefault="003B3246" w:rsidP="003B32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3B3246">
        <w:rPr>
          <w:rFonts w:ascii="Times New Roman" w:eastAsia="Times New Roman" w:hAnsi="Times New Roman" w:cs="Times New Roman"/>
          <w:sz w:val="24"/>
          <w:szCs w:val="24"/>
        </w:rPr>
        <w:t>Основаниями для принятия решения об отказе в согласовании плана или схемы развития горных работ являются:</w:t>
      </w:r>
    </w:p>
    <w:p w:rsidR="003B3246" w:rsidRPr="003B3246" w:rsidRDefault="003B3246" w:rsidP="003B32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3B3246">
        <w:rPr>
          <w:rFonts w:ascii="Times New Roman" w:eastAsia="Times New Roman" w:hAnsi="Times New Roman" w:cs="Times New Roman"/>
          <w:sz w:val="24"/>
          <w:szCs w:val="24"/>
        </w:rPr>
        <w:t>а) несоблюдение требований, установленных законодательством Российской Федерации о недрах и законодательством Российской Федерации в области промышленной безопасности, стандартами Российской Федерации в части безопасного ведения горных работ, в части предупреждения и устранения вредного влияния горных работ на население, окружающую среду, здания и сооружения, а также в части несоблюдения условий лицензии на пользование недрами и положений технического проекта разработки месторождения полезных ископаемых</w:t>
      </w:r>
      <w:proofErr w:type="gramEnd"/>
      <w:r w:rsidRPr="003B3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246" w:rsidRPr="003B3246" w:rsidRDefault="003B3246" w:rsidP="003B32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3B3246">
        <w:rPr>
          <w:rFonts w:ascii="Times New Roman" w:eastAsia="Times New Roman" w:hAnsi="Times New Roman" w:cs="Times New Roman"/>
          <w:sz w:val="24"/>
          <w:szCs w:val="24"/>
        </w:rPr>
        <w:t>б) отсутствие геологического и маркшейдерского обеспечения горных работ, необходимого для достоверного учета параметров горных разработок и прогнозирования опасных ситуаций, а также отсутствие установленной геологической и маркшейдерской документации в случаях, предусмотренных законодательством Российской Федерации;</w:t>
      </w:r>
    </w:p>
    <w:p w:rsidR="003B3246" w:rsidRPr="003B3246" w:rsidRDefault="003B3246" w:rsidP="003B32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3B3246">
        <w:rPr>
          <w:rFonts w:ascii="Times New Roman" w:eastAsia="Times New Roman" w:hAnsi="Times New Roman" w:cs="Times New Roman"/>
          <w:sz w:val="24"/>
          <w:szCs w:val="24"/>
        </w:rPr>
        <w:t>в) несоответствие состава, содержания, оформления графической части и пояснительной записки с табличными материалами требованиям, установленным органом государственного горного надзора, а также выявление недостоверных сведений в представленных документах;</w:t>
      </w:r>
    </w:p>
    <w:p w:rsidR="003B3246" w:rsidRPr="003B3246" w:rsidRDefault="003B3246" w:rsidP="003B32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3B3246">
        <w:rPr>
          <w:rFonts w:ascii="Times New Roman" w:eastAsia="Times New Roman" w:hAnsi="Times New Roman" w:cs="Times New Roman"/>
          <w:sz w:val="24"/>
          <w:szCs w:val="24"/>
        </w:rPr>
        <w:t xml:space="preserve">г) отсутствие обоснования соблюдения условий безопасного </w:t>
      </w:r>
      <w:proofErr w:type="spellStart"/>
      <w:r w:rsidRPr="003B3246">
        <w:rPr>
          <w:rFonts w:ascii="Times New Roman" w:eastAsia="Times New Roman" w:hAnsi="Times New Roman" w:cs="Times New Roman"/>
          <w:sz w:val="24"/>
          <w:szCs w:val="24"/>
        </w:rPr>
        <w:t>недропользования</w:t>
      </w:r>
      <w:proofErr w:type="spellEnd"/>
      <w:r w:rsidRPr="003B3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672" w:rsidRDefault="00D72672"/>
    <w:sectPr w:rsidR="00D7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3246"/>
    <w:rsid w:val="003B3246"/>
    <w:rsid w:val="00D7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2</cp:revision>
  <dcterms:created xsi:type="dcterms:W3CDTF">2020-04-02T23:10:00Z</dcterms:created>
  <dcterms:modified xsi:type="dcterms:W3CDTF">2020-04-02T23:13:00Z</dcterms:modified>
</cp:coreProperties>
</file>